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E8A9">
      <w:pPr>
        <w:pStyle w:val="2"/>
        <w:spacing w:before="122" w:line="219" w:lineRule="auto"/>
        <w:jc w:val="center"/>
        <w:rPr>
          <w:rFonts w:hint="default"/>
          <w:b/>
          <w:bCs/>
          <w:spacing w:val="-4"/>
          <w:sz w:val="44"/>
          <w:szCs w:val="44"/>
          <w:lang w:val="en-US" w:eastAsia="zh-CN"/>
        </w:rPr>
      </w:pPr>
      <w:bookmarkStart w:id="1" w:name="_GoBack"/>
      <w:bookmarkStart w:id="0" w:name="_Toc32124"/>
      <w:r>
        <w:rPr>
          <w:rFonts w:hint="eastAsia"/>
          <w:b/>
          <w:bCs/>
          <w:spacing w:val="-4"/>
          <w:sz w:val="44"/>
          <w:szCs w:val="44"/>
          <w:lang w:val="en-US" w:eastAsia="zh-CN"/>
        </w:rPr>
        <w:t>调剂</w:t>
      </w:r>
      <w:bookmarkEnd w:id="0"/>
      <w:r>
        <w:rPr>
          <w:rFonts w:hint="eastAsia"/>
          <w:b/>
          <w:bCs/>
          <w:spacing w:val="-4"/>
          <w:sz w:val="44"/>
          <w:szCs w:val="44"/>
          <w:lang w:val="en-US" w:eastAsia="zh-CN"/>
        </w:rPr>
        <w:t>公物仓操作指南</w:t>
      </w:r>
    </w:p>
    <w:bookmarkEnd w:id="1"/>
    <w:p w14:paraId="330DBE5D">
      <w:pPr>
        <w:pStyle w:val="2"/>
        <w:spacing w:before="122" w:line="219" w:lineRule="auto"/>
        <w:rPr>
          <w:rFonts w:hint="default"/>
          <w:b/>
          <w:bCs/>
          <w:spacing w:val="-4"/>
          <w:lang w:val="en-US" w:eastAsia="zh-CN"/>
        </w:rPr>
      </w:pPr>
    </w:p>
    <w:p w14:paraId="1DC43FE2">
      <w:pPr>
        <w:numPr>
          <w:ilvl w:val="0"/>
          <w:numId w:val="0"/>
        </w:numPr>
        <w:ind w:firstLine="480" w:firstLineChars="20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</w:p>
    <w:p w14:paraId="68B901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（一）闲置调剂流程：</w:t>
      </w:r>
    </w:p>
    <w:p w14:paraId="5B1DE533">
      <w:pPr>
        <w:numPr>
          <w:ilvl w:val="0"/>
          <w:numId w:val="0"/>
        </w:numPr>
        <w:ind w:firstLine="480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1.闲置申请操作步骤：</w:t>
      </w:r>
    </w:p>
    <w:p w14:paraId="04E3D64F">
      <w:pPr>
        <w:pStyle w:val="2"/>
        <w:ind w:firstLine="480"/>
        <w:rPr>
          <w:rFonts w:hint="default"/>
          <w:lang w:val="en-US" w:eastAsia="zh-CN"/>
        </w:rPr>
      </w:pPr>
    </w:p>
    <w:p w14:paraId="0B86DF76">
      <w:pPr>
        <w:numPr>
          <w:ilvl w:val="0"/>
          <w:numId w:val="0"/>
        </w:numP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变动申请→闲置调剂</w:t>
      </w:r>
    </w:p>
    <w:p w14:paraId="1FE956D6">
      <w:pPr>
        <w:pStyle w:val="2"/>
        <w:rPr>
          <w:rFonts w:hint="eastAsia"/>
          <w:lang w:val="en-US" w:eastAsia="zh-CN"/>
        </w:rPr>
      </w:pPr>
    </w:p>
    <w:p w14:paraId="6C9CFC7B">
      <w:pPr>
        <w:pStyle w:val="2"/>
      </w:pPr>
      <w:r>
        <w:drawing>
          <wp:inline distT="0" distB="0" distL="114300" distR="114300">
            <wp:extent cx="5269865" cy="1861185"/>
            <wp:effectExtent l="9525" t="9525" r="16510" b="15240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611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B75C951">
      <w:pPr>
        <w:pStyle w:val="2"/>
      </w:pPr>
    </w:p>
    <w:p w14:paraId="0FF282D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选择需调剂的资产</w:t>
      </w:r>
    </w:p>
    <w:p w14:paraId="22745482">
      <w:pPr>
        <w:pStyle w:val="2"/>
        <w:rPr>
          <w:rFonts w:hint="default"/>
          <w:lang w:val="en-US" w:eastAsia="zh-CN"/>
        </w:rPr>
      </w:pPr>
    </w:p>
    <w:p w14:paraId="60E63191">
      <w:pPr>
        <w:pStyle w:val="2"/>
      </w:pPr>
      <w:r>
        <w:drawing>
          <wp:inline distT="0" distB="0" distL="114300" distR="114300">
            <wp:extent cx="5269865" cy="1608455"/>
            <wp:effectExtent l="9525" t="9525" r="16510" b="20320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084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9EF6897">
      <w:pPr>
        <w:pStyle w:val="2"/>
      </w:pPr>
    </w:p>
    <w:p w14:paraId="06382C30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填写变动信息后点击提交</w:t>
      </w:r>
    </w:p>
    <w:p w14:paraId="18D998A8">
      <w:pPr>
        <w:pStyle w:val="2"/>
      </w:pPr>
      <w:r>
        <w:drawing>
          <wp:inline distT="0" distB="0" distL="114300" distR="114300">
            <wp:extent cx="5268595" cy="1599565"/>
            <wp:effectExtent l="9525" t="9525" r="17780" b="10160"/>
            <wp:docPr id="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995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532B3B88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18E6094"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调剂申领流程：</w:t>
      </w:r>
    </w:p>
    <w:p w14:paraId="5CB049F3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E1B13C4">
      <w:pPr>
        <w:numPr>
          <w:ilvl w:val="0"/>
          <w:numId w:val="0"/>
        </w:numPr>
        <w:bidi w:val="0"/>
        <w:rPr>
          <w:rFonts w:hint="eastAsia" w:cs="Times New Roman"/>
          <w:b w:val="0"/>
          <w:color w:val="00B05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进入调剂公物仓菜单，点击调剂申领</w:t>
      </w:r>
    </w:p>
    <w:p w14:paraId="1BB56418">
      <w:pPr>
        <w:pStyle w:val="2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4310" cy="2213610"/>
            <wp:effectExtent l="9525" t="9525" r="12065" b="24765"/>
            <wp:docPr id="3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36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2FBD8FE">
      <w:pPr>
        <w:pStyle w:val="2"/>
      </w:pPr>
    </w:p>
    <w:p w14:paraId="739D8592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2.或者</w:t>
      </w:r>
      <w:r>
        <w:rPr>
          <w:rFonts w:hint="eastAsia" w:ascii="Calibri" w:hAnsi="Calibri" w:eastAsia="宋体" w:cs="Times New Roman"/>
          <w:color w:val="auto"/>
          <w:sz w:val="24"/>
          <w:szCs w:val="24"/>
          <w:lang w:val="en-US" w:eastAsia="zh-CN"/>
        </w:rPr>
        <w:t>点击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首页</w:t>
      </w:r>
      <w:r>
        <w:rPr>
          <w:rFonts w:hint="eastAsia"/>
          <w:color w:val="auto"/>
          <w:sz w:val="24"/>
          <w:szCs w:val="24"/>
          <w:lang w:val="en-US" w:eastAsia="zh-CN"/>
        </w:rPr>
        <w:t>调剂公物仓进入调剂公物仓平台页面</w:t>
      </w:r>
      <w:r>
        <w:rPr>
          <w:rFonts w:hint="eastAsia"/>
          <w:sz w:val="24"/>
          <w:szCs w:val="24"/>
          <w:lang w:val="en-US" w:eastAsia="zh-CN"/>
        </w:rPr>
        <w:t>具体如图所示。</w:t>
      </w:r>
    </w:p>
    <w:p w14:paraId="04404900">
      <w:pPr>
        <w:pStyle w:val="2"/>
        <w:rPr>
          <w:rFonts w:hint="default"/>
          <w:lang w:val="en-US" w:eastAsia="zh-CN"/>
        </w:rPr>
      </w:pPr>
    </w:p>
    <w:p w14:paraId="185A226E">
      <w:pPr>
        <w:pStyle w:val="2"/>
      </w:pPr>
      <w:r>
        <w:drawing>
          <wp:inline distT="0" distB="0" distL="114300" distR="114300">
            <wp:extent cx="5732780" cy="2028825"/>
            <wp:effectExtent l="9525" t="9525" r="10795" b="19050"/>
            <wp:docPr id="3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0288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1EFFF14">
      <w:pPr>
        <w:pStyle w:val="2"/>
      </w:pPr>
    </w:p>
    <w:p w14:paraId="5345751A">
      <w:pPr>
        <w:pStyle w:val="2"/>
        <w:rPr>
          <w:rFonts w:hint="default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  <w:r>
        <w:drawing>
          <wp:inline distT="0" distB="0" distL="114300" distR="114300">
            <wp:extent cx="5764530" cy="2727960"/>
            <wp:effectExtent l="9525" t="9525" r="17145" b="24765"/>
            <wp:docPr id="3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272796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A401F7C">
      <w:pPr>
        <w:numPr>
          <w:ilvl w:val="0"/>
          <w:numId w:val="0"/>
        </w:numPr>
        <w:bidi w:val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3.点击申领可以查看资产详情，点击资产详情页面内的申领按钮会跳出提交申领页面。填入相关信息点击确定进入调剂申领流程。</w:t>
      </w:r>
    </w:p>
    <w:p w14:paraId="0C595EA2">
      <w:pPr>
        <w:pStyle w:val="2"/>
        <w:rPr>
          <w:rFonts w:hint="eastAsia"/>
          <w:lang w:val="en-US" w:eastAsia="zh-CN"/>
        </w:rPr>
      </w:pPr>
    </w:p>
    <w:p w14:paraId="7D8DF25A">
      <w:pPr>
        <w:pStyle w:val="5"/>
        <w:numPr>
          <w:ilvl w:val="0"/>
          <w:numId w:val="0"/>
        </w:numPr>
      </w:pPr>
      <w:r>
        <w:drawing>
          <wp:inline distT="0" distB="0" distL="114300" distR="114300">
            <wp:extent cx="5353050" cy="2414905"/>
            <wp:effectExtent l="9525" t="9525" r="9525" b="13970"/>
            <wp:docPr id="3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4149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D995C55">
      <w:pPr>
        <w:pStyle w:val="5"/>
        <w:numPr>
          <w:ilvl w:val="0"/>
          <w:numId w:val="0"/>
        </w:numPr>
      </w:pPr>
      <w:r>
        <w:drawing>
          <wp:inline distT="0" distB="0" distL="114300" distR="114300">
            <wp:extent cx="5194935" cy="2216150"/>
            <wp:effectExtent l="9525" t="9525" r="15240" b="22225"/>
            <wp:docPr id="3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22161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97B4EEC">
      <w:pPr>
        <w:pStyle w:val="5"/>
        <w:numPr>
          <w:ilvl w:val="0"/>
          <w:numId w:val="0"/>
        </w:numPr>
      </w:pPr>
      <w:r>
        <w:drawing>
          <wp:inline distT="0" distB="0" distL="114300" distR="114300">
            <wp:extent cx="3408045" cy="3154680"/>
            <wp:effectExtent l="9525" t="9525" r="11430" b="17145"/>
            <wp:docPr id="4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31546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EF0D3CB">
      <w:pPr>
        <w:pStyle w:val="5"/>
        <w:numPr>
          <w:ilvl w:val="0"/>
          <w:numId w:val="0"/>
        </w:numPr>
      </w:pPr>
    </w:p>
    <w:p w14:paraId="25F0DDBA">
      <w:pPr>
        <w:pStyle w:val="5"/>
        <w:numPr>
          <w:ilvl w:val="0"/>
          <w:numId w:val="0"/>
        </w:numPr>
      </w:pPr>
    </w:p>
    <w:p w14:paraId="79F275B1">
      <w:pPr>
        <w:pStyle w:val="5"/>
        <w:numPr>
          <w:ilvl w:val="0"/>
          <w:numId w:val="0"/>
        </w:numPr>
      </w:pPr>
    </w:p>
    <w:p w14:paraId="0BA9ACAD">
      <w:pPr>
        <w:pStyle w:val="5"/>
        <w:numPr>
          <w:ilvl w:val="0"/>
          <w:numId w:val="0"/>
        </w:numPr>
      </w:pPr>
    </w:p>
    <w:p w14:paraId="4B821D1C">
      <w:pPr>
        <w:pStyle w:val="5"/>
        <w:numPr>
          <w:ilvl w:val="0"/>
          <w:numId w:val="0"/>
        </w:numPr>
      </w:pPr>
    </w:p>
    <w:p w14:paraId="4C0530BE">
      <w:pPr>
        <w:pStyle w:val="5"/>
        <w:numPr>
          <w:ilvl w:val="0"/>
          <w:numId w:val="0"/>
        </w:numPr>
      </w:pPr>
    </w:p>
    <w:p w14:paraId="4783F6AC">
      <w:pPr>
        <w:pStyle w:val="5"/>
        <w:numPr>
          <w:ilvl w:val="0"/>
          <w:numId w:val="0"/>
        </w:numPr>
      </w:pPr>
    </w:p>
    <w:p w14:paraId="4F235A4E">
      <w:pPr>
        <w:pStyle w:val="5"/>
        <w:numPr>
          <w:ilvl w:val="0"/>
          <w:numId w:val="0"/>
        </w:numPr>
      </w:pPr>
    </w:p>
    <w:p w14:paraId="6D67F162">
      <w:pPr>
        <w:pStyle w:val="4"/>
        <w:tabs>
          <w:tab w:val="left" w:pos="840"/>
        </w:tabs>
        <w:spacing w:before="100" w:after="100" w:line="360" w:lineRule="auto"/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二、申领修改</w:t>
      </w:r>
    </w:p>
    <w:p w14:paraId="6368AA8A">
      <w:pPr>
        <w:numPr>
          <w:ilvl w:val="0"/>
          <w:numId w:val="0"/>
        </w:numPr>
        <w:ind w:leftChars="0" w:firstLine="420" w:firstLineChars="0"/>
        <w:rPr>
          <w:rFonts w:hint="default" w:ascii="Calibri" w:hAnsi="Calibri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点击左侧申领修改菜单进入调剂申领修改页面，在此页面可以对进行了调剂申领的单据</w:t>
      </w:r>
      <w:r>
        <w:rPr>
          <w:rFonts w:hint="eastAsia" w:cs="Times New Roman"/>
          <w:sz w:val="24"/>
          <w:szCs w:val="24"/>
          <w:lang w:val="en-US" w:eastAsia="zh-CN"/>
        </w:rPr>
        <w:t>予以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修改，如删除、撤销等</w:t>
      </w:r>
    </w:p>
    <w:p w14:paraId="1A6B3674">
      <w:pPr>
        <w:pStyle w:val="5"/>
        <w:numPr>
          <w:ilvl w:val="0"/>
          <w:numId w:val="0"/>
        </w:numPr>
      </w:pPr>
      <w:r>
        <w:drawing>
          <wp:inline distT="0" distB="0" distL="114300" distR="114300">
            <wp:extent cx="5365115" cy="1738630"/>
            <wp:effectExtent l="9525" t="9525" r="16510" b="23495"/>
            <wp:docPr id="4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4"/>
                    <pic:cNvPicPr>
                      <a:picLocks noChangeAspect="1"/>
                    </pic:cNvPicPr>
                  </pic:nvPicPr>
                  <pic:blipFill>
                    <a:blip r:embed="rId15"/>
                    <a:srcRect l="12199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173863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237197C">
      <w:pPr>
        <w:pStyle w:val="5"/>
        <w:numPr>
          <w:ilvl w:val="0"/>
          <w:numId w:val="0"/>
        </w:numPr>
      </w:pPr>
    </w:p>
    <w:p w14:paraId="3A4C1155">
      <w:pPr>
        <w:pStyle w:val="4"/>
        <w:numPr>
          <w:ilvl w:val="0"/>
          <w:numId w:val="0"/>
        </w:numPr>
        <w:tabs>
          <w:tab w:val="left" w:pos="840"/>
        </w:tabs>
        <w:spacing w:before="100" w:after="100" w:line="360" w:lineRule="auto"/>
        <w:jc w:val="both"/>
        <w:rPr>
          <w:rFonts w:hint="default" w:ascii="Calibri" w:hAnsi="Calibri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三、公示信息修改</w:t>
      </w:r>
    </w:p>
    <w:p w14:paraId="6B5D9B98">
      <w:pPr>
        <w:pStyle w:val="4"/>
        <w:numPr>
          <w:ilvl w:val="0"/>
          <w:numId w:val="0"/>
        </w:numPr>
        <w:tabs>
          <w:tab w:val="left" w:pos="840"/>
        </w:tabs>
        <w:spacing w:before="100" w:after="100" w:line="360" w:lineRule="auto"/>
        <w:ind w:firstLine="480" w:firstLineChars="200"/>
        <w:jc w:val="both"/>
      </w:pPr>
      <w:r>
        <w:rPr>
          <w:rFonts w:hint="eastAsia" w:ascii="Calibri" w:hAnsi="Calibri" w:eastAsia="宋体" w:cs="Times New Roman"/>
          <w:b w:val="0"/>
          <w:kern w:val="2"/>
          <w:sz w:val="24"/>
          <w:szCs w:val="24"/>
          <w:lang w:val="en-US" w:eastAsia="zh-CN" w:bidi="ar-SA"/>
        </w:rPr>
        <w:t>点击左侧公示信息修改菜单进入公示信息修改页面，可以设置在闲置调剂平台上的资产是否公示，撤销调剂和修改资产信息</w:t>
      </w:r>
    </w:p>
    <w:p w14:paraId="7487CF4F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93995" cy="2502535"/>
            <wp:effectExtent l="9525" t="9525" r="11430" b="21590"/>
            <wp:docPr id="4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5"/>
                    <pic:cNvPicPr>
                      <a:picLocks noChangeAspect="1"/>
                    </pic:cNvPicPr>
                  </pic:nvPicPr>
                  <pic:blipFill>
                    <a:blip r:embed="rId16"/>
                    <a:srcRect l="13391"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25025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9"/>
      <w:pgMar w:top="1431" w:right="173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8E715"/>
    <w:multiLevelType w:val="singleLevel"/>
    <w:tmpl w:val="D2A8E7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65DE2"/>
    <w:rsid w:val="074D5D9B"/>
    <w:rsid w:val="094E7E71"/>
    <w:rsid w:val="0CD62BA8"/>
    <w:rsid w:val="0E424490"/>
    <w:rsid w:val="11362EE7"/>
    <w:rsid w:val="17B377E0"/>
    <w:rsid w:val="1CC76337"/>
    <w:rsid w:val="23B159F2"/>
    <w:rsid w:val="2B0C5EFD"/>
    <w:rsid w:val="2BE63598"/>
    <w:rsid w:val="2C896D61"/>
    <w:rsid w:val="33DD0DE5"/>
    <w:rsid w:val="34BA1931"/>
    <w:rsid w:val="38FA2F94"/>
    <w:rsid w:val="3C9B3B39"/>
    <w:rsid w:val="3E690684"/>
    <w:rsid w:val="3F8C112E"/>
    <w:rsid w:val="466C39FA"/>
    <w:rsid w:val="49245348"/>
    <w:rsid w:val="4A005965"/>
    <w:rsid w:val="4EBE721C"/>
    <w:rsid w:val="53416AD9"/>
    <w:rsid w:val="54487966"/>
    <w:rsid w:val="5D415C8A"/>
    <w:rsid w:val="5DE87531"/>
    <w:rsid w:val="65BE29FF"/>
    <w:rsid w:val="66BE1A42"/>
    <w:rsid w:val="675841B7"/>
    <w:rsid w:val="6802321B"/>
    <w:rsid w:val="69922851"/>
    <w:rsid w:val="6B0B0C17"/>
    <w:rsid w:val="6E6B3686"/>
    <w:rsid w:val="71084F97"/>
    <w:rsid w:val="748E597D"/>
    <w:rsid w:val="75B42347"/>
    <w:rsid w:val="7E005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1949</Words>
  <Characters>1963</Characters>
  <TotalTime>3</TotalTime>
  <ScaleCrop>false</ScaleCrop>
  <LinksUpToDate>false</LinksUpToDate>
  <CharactersWithSpaces>2045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2023-11-06T11:32:00Z</dcterms:created>
  <dc:creator>Administrator</dc:creator>
  <cp:lastModifiedBy>铭泽141913</cp:lastModifiedBy>
  <dcterms:modified xsi:type="dcterms:W3CDTF">2026-03-13T02:41:16Z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2023-11-30T10:07:30Z</vt:filetime>
  </property>
  <property fmtid="{D5CDD505-2E9C-101B-9397-08002B2CF9AE}" pid="4" name="KSOProductBuildVer">
    <vt:lpwstr>2052-12.1.0.23125</vt:lpwstr>
  </property>
  <property fmtid="{D5CDD505-2E9C-101B-9397-08002B2CF9AE}" pid="5" name="KSOTemplateDocerSaveRecord">
    <vt:lpwstr>eyJoZGlkIjoiNDMwMzk3Y2M5YTdkNzZiZjBkNjIzNjI5NTA1MzM4MjciLCJ1c2VySWQiOiIzMDEyOTg0NjAifQ==</vt:lpwstr>
  </property>
  <property fmtid="{D5CDD505-2E9C-101B-9397-08002B2CF9AE}" pid="6" name="ICV">
    <vt:lpwstr>FC73DA225F3F4BEC81DD1CA46C0BCBFC_12</vt:lpwstr>
  </property>
</Properties>
</file>