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申请报废固定资产技术鉴定工作安排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一、时间：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日(星期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)下午14: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二、地点：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各有关部门、学院所在地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三、人员：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1.资产管理员在本部门、学院等待鉴定；</w:t>
      </w:r>
    </w:p>
    <w:p>
      <w:pPr>
        <w:widowControl/>
        <w:shd w:val="clear" w:color="auto" w:fill="FFFFFF"/>
        <w:spacing w:line="432" w:lineRule="atLeast"/>
        <w:ind w:firstLine="1200" w:firstLineChars="5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2.鉴定专家及工作人员安排好工作，准时参加。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四、具体安排：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1.下午14：00，明达楼204会议室，专家与工作人员集中，布置工作任务；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2．鉴定工作时间安排</w:t>
      </w:r>
    </w:p>
    <w:tbl>
      <w:tblPr>
        <w:tblStyle w:val="3"/>
        <w:tblW w:w="87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095"/>
        <w:gridCol w:w="1524"/>
        <w:gridCol w:w="2535"/>
        <w:gridCol w:w="1847"/>
      </w:tblGrid>
      <w:t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6"/>
                <w:szCs w:val="26"/>
              </w:rPr>
              <w:t>组别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6"/>
                <w:szCs w:val="26"/>
              </w:rPr>
              <w:t>专家与工作人员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6"/>
                <w:szCs w:val="26"/>
              </w:rPr>
              <w:t>时间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6"/>
                <w:szCs w:val="26"/>
              </w:rPr>
              <w:t>单位（部门、学院）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沈俊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沈亚倩</w:t>
            </w:r>
          </w:p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赵康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、外国语学院、继续教育学院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顾福萍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李善爱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左薇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信工学院、信息技术中心、工学院、生科院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郑卫红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微软雅黑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:郦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晋倩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经管学院、医学院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杨星星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徐敏虹</w:t>
            </w:r>
          </w:p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纪斌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科技处、教务处、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保卫处、校办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、宣传部、图书馆、审计处、研究生院、工会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周春明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朱凯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肖凡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学生处、团委、马院、可持续发展学院、后勤服务中心、公管处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组长: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胡志刚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宋体" w:hAnsi="宋体" w:eastAsia="仿宋_GB2312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刘成士、吕军周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联络员: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吴淑游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0~1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艺术学院、体育学院、人文学院、音乐学院、教育学院、安定书院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个单位；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台件（含低值品）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3．下午16：30，明达楼204会议室，鉴定情况汇总；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4．签署鉴定意见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2025-05-26T02:00:07Z</dcterms:created>
  <dc:creator>user</dc:creator>
  <cp:lastModifiedBy>铭泽141913</cp:lastModifiedBy>
  <dcterms:modified xsi:type="dcterms:W3CDTF">2025-05-26T02:00:16Z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